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C2467" w14:textId="357983C6" w:rsidR="00DD1199" w:rsidRPr="008469B8" w:rsidRDefault="00754F29">
      <w:pPr>
        <w:rPr>
          <w:color w:val="FF0000"/>
        </w:rPr>
      </w:pPr>
      <w:r w:rsidRPr="008469B8">
        <w:rPr>
          <w:rFonts w:cs="Arial"/>
          <w:color w:val="FF0000"/>
        </w:rPr>
        <w:t xml:space="preserve">Pracoviště společnosti Nemocnice Pardubického kraje, a.s., pro které má být zajištěno EHK </w:t>
      </w:r>
      <w:r w:rsidRPr="008469B8">
        <w:rPr>
          <w:color w:val="FF0000"/>
        </w:rPr>
        <w:t xml:space="preserve"> </w:t>
      </w:r>
    </w:p>
    <w:p w14:paraId="6691CC2D" w14:textId="5A4BB2E3" w:rsidR="00A53772" w:rsidRPr="009971C8" w:rsidRDefault="009971C8" w:rsidP="009971C8">
      <w:r>
        <w:t>Litomyšlská nemocnice</w:t>
      </w:r>
      <w:r w:rsidR="00A53772" w:rsidRPr="009971C8">
        <w:t>:</w:t>
      </w:r>
    </w:p>
    <w:p w14:paraId="3BFBED70" w14:textId="77777777" w:rsidR="00A53772" w:rsidRPr="00D6412B" w:rsidRDefault="00A53772" w:rsidP="00A53772">
      <w:pPr>
        <w:pStyle w:val="Odstavecseseznamem"/>
        <w:numPr>
          <w:ilvl w:val="1"/>
          <w:numId w:val="1"/>
        </w:numPr>
        <w:rPr>
          <w:sz w:val="22"/>
          <w:szCs w:val="22"/>
          <w:highlight w:val="yellow"/>
        </w:rPr>
      </w:pPr>
      <w:r w:rsidRPr="00D6412B">
        <w:rPr>
          <w:sz w:val="22"/>
          <w:szCs w:val="22"/>
          <w:highlight w:val="yellow"/>
        </w:rPr>
        <w:t>Oddělení klinické biochemie</w:t>
      </w:r>
    </w:p>
    <w:p w14:paraId="4AD0B4EF" w14:textId="77777777" w:rsidR="00A53772" w:rsidRPr="004E6F1A" w:rsidRDefault="00A53772" w:rsidP="00A53772">
      <w:pPr>
        <w:pStyle w:val="Odstavecseseznamem"/>
        <w:numPr>
          <w:ilvl w:val="1"/>
          <w:numId w:val="1"/>
        </w:numPr>
        <w:rPr>
          <w:sz w:val="22"/>
          <w:szCs w:val="22"/>
        </w:rPr>
      </w:pPr>
      <w:proofErr w:type="spellStart"/>
      <w:r w:rsidRPr="004E6F1A">
        <w:rPr>
          <w:sz w:val="22"/>
          <w:szCs w:val="22"/>
        </w:rPr>
        <w:t>Hematologicko</w:t>
      </w:r>
      <w:proofErr w:type="spellEnd"/>
      <w:r w:rsidRPr="004E6F1A">
        <w:rPr>
          <w:sz w:val="22"/>
          <w:szCs w:val="22"/>
        </w:rPr>
        <w:t xml:space="preserve"> </w:t>
      </w:r>
      <w:proofErr w:type="spellStart"/>
      <w:r w:rsidRPr="004E6F1A">
        <w:rPr>
          <w:sz w:val="22"/>
          <w:szCs w:val="22"/>
        </w:rPr>
        <w:t>tranfuzní</w:t>
      </w:r>
      <w:proofErr w:type="spellEnd"/>
      <w:r w:rsidRPr="004E6F1A">
        <w:rPr>
          <w:sz w:val="22"/>
          <w:szCs w:val="22"/>
        </w:rPr>
        <w:t xml:space="preserve"> oddělení</w:t>
      </w:r>
    </w:p>
    <w:p w14:paraId="1D85B126" w14:textId="32BC8166" w:rsidR="006A7213" w:rsidRPr="008469B8" w:rsidRDefault="006A7213" w:rsidP="008469B8">
      <w:pPr>
        <w:rPr>
          <w:sz w:val="21"/>
          <w:szCs w:val="21"/>
        </w:rPr>
      </w:pPr>
      <w:r w:rsidRPr="008469B8">
        <w:rPr>
          <w:rFonts w:cs="Arial"/>
          <w:color w:val="FF0000"/>
        </w:rPr>
        <w:t xml:space="preserve">Seznam poptávaných programů EHK a předpokládaný počet cyklů, sad vzorků a vyhodnocení navíc  </w:t>
      </w:r>
      <w:r w:rsidRPr="008469B8">
        <w:rPr>
          <w:color w:val="FF0000"/>
        </w:rPr>
        <w:t xml:space="preserve"> </w:t>
      </w:r>
    </w:p>
    <w:p w14:paraId="2CE9BDAC" w14:textId="77777777" w:rsidR="006A7213" w:rsidRPr="004E6F1A" w:rsidRDefault="006A7213" w:rsidP="006A7213">
      <w:pPr>
        <w:pStyle w:val="Odstavecseseznamem"/>
        <w:spacing w:after="0" w:line="240" w:lineRule="auto"/>
        <w:ind w:left="426"/>
        <w:jc w:val="both"/>
        <w:rPr>
          <w:sz w:val="12"/>
          <w:szCs w:val="22"/>
        </w:rPr>
      </w:pPr>
    </w:p>
    <w:tbl>
      <w:tblPr>
        <w:tblW w:w="94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993"/>
        <w:gridCol w:w="1842"/>
        <w:gridCol w:w="1985"/>
      </w:tblGrid>
      <w:tr w:rsidR="006A7213" w:rsidRPr="009B2F7C" w14:paraId="024A9B72" w14:textId="77777777" w:rsidTr="00A53772">
        <w:trPr>
          <w:trHeight w:val="873"/>
          <w:tblHeader/>
        </w:trPr>
        <w:tc>
          <w:tcPr>
            <w:tcW w:w="4677" w:type="dxa"/>
            <w:shd w:val="clear" w:color="auto" w:fill="FFE599" w:themeFill="accent4" w:themeFillTint="66"/>
            <w:vAlign w:val="center"/>
            <w:hideMark/>
          </w:tcPr>
          <w:p w14:paraId="1E1E322C" w14:textId="77777777" w:rsidR="006A7213" w:rsidRPr="006D1A59" w:rsidRDefault="006A7213" w:rsidP="00A53772">
            <w:pPr>
              <w:spacing w:after="0" w:line="240" w:lineRule="auto"/>
              <w:ind w:left="-353" w:firstLine="353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Program EHK</w:t>
            </w:r>
          </w:p>
        </w:tc>
        <w:tc>
          <w:tcPr>
            <w:tcW w:w="993" w:type="dxa"/>
            <w:shd w:val="clear" w:color="auto" w:fill="FFE599" w:themeFill="accent4" w:themeFillTint="66"/>
            <w:vAlign w:val="center"/>
            <w:hideMark/>
          </w:tcPr>
          <w:p w14:paraId="07778ECA" w14:textId="7777777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sad</w:t>
            </w:r>
            <w:r>
              <w:rPr>
                <w:rFonts w:eastAsia="Times New Roman" w:cs="Arial"/>
                <w:b/>
                <w:sz w:val="20"/>
                <w:szCs w:val="20"/>
                <w:lang w:eastAsia="cs-CZ"/>
              </w:rPr>
              <w:t xml:space="preserve"> vzorků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  <w:hideMark/>
          </w:tcPr>
          <w:p w14:paraId="10AD95D5" w14:textId="7777777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vyhodnocení navíc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  <w:hideMark/>
          </w:tcPr>
          <w:p w14:paraId="6E59B390" w14:textId="5F867A2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cyklů</w:t>
            </w:r>
          </w:p>
        </w:tc>
      </w:tr>
      <w:tr w:rsidR="006A7213" w:rsidRPr="009B2F7C" w14:paraId="7AC255E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33A08E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Parametry acidobazické rovnováhy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74715E" w14:textId="288ACC52" w:rsidR="006A7213" w:rsidRPr="006D1A59" w:rsidRDefault="003901EB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2DFFC1" w14:textId="20AC4D1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9B974CB" w14:textId="6FCD3CDA" w:rsidR="006A7213" w:rsidRPr="00DD0D73" w:rsidRDefault="003901EB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51370AE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C65732E" w14:textId="3DE728E2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Autoimunita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B00687B" w14:textId="63A7631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B4F613" w14:textId="0033F0B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E510401" w14:textId="4E99E005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E46708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5D6A6A5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Analyty krevního séra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6C3BCD7" w14:textId="2FA479F2" w:rsidR="006A7213" w:rsidRPr="006D1A59" w:rsidRDefault="003901EB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306715" w14:textId="0F3B222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1EF8ECF" w14:textId="53E71167" w:rsidR="006A7213" w:rsidRPr="00DD0D73" w:rsidRDefault="003901EB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163D032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F585A10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albuminu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B840270" w14:textId="62938A1C" w:rsidR="006A7213" w:rsidRPr="006D1A59" w:rsidRDefault="003901EB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5E4873" w14:textId="429DBE34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60E1B5F" w14:textId="51265160" w:rsidR="006A7213" w:rsidRPr="00DD0D73" w:rsidRDefault="003901EB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6B34AC5E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DAFA2E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Analyty moče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6092B52" w14:textId="3DB69489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CFB37D" w14:textId="28570CC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325C648" w14:textId="460CBDB8" w:rsidR="006A7213" w:rsidRPr="00DD0D73" w:rsidRDefault="003901EB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5C5018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EC587C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Antitrombotické přípravky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AF70AC0" w14:textId="4069191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6454B2" w14:textId="7EC4010C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E120E8C" w14:textId="4468AD0F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B87470E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1D95F4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Antifosfolipidové protilátky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B282311" w14:textId="5B1508B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D636F1" w14:textId="1A055ED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E068774" w14:textId="1AF3E783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3B9424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FBDBCB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Autoprotilátky u tyreopatií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CFE00D7" w14:textId="7206EF96" w:rsidR="006A7213" w:rsidRPr="006D1A59" w:rsidRDefault="00FB349F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7306B5" w14:textId="57DC8745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2D515FD" w14:textId="57C13F71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78BB01C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530A6E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Bilirubin novorozenecký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68021EB" w14:textId="5ECE4D3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A21614" w14:textId="6989996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135D1B6" w14:textId="68002B4A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3583EF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94097F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Kostní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E11F89A" w14:textId="7532ECE2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7B160C" w14:textId="2914FC5F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70985A1" w14:textId="2BABB45C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A9A423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B745C8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Cystatin C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A0E75DE" w14:textId="45F931A9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CCA2C9" w14:textId="5B9A353C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8DCA64" w14:textId="3B879635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3C6459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AEACA0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CRP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C55B2DA" w14:textId="1523708A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BB517F" w14:textId="1E14635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3328286" w14:textId="206D1DF8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25E77339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86895E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CRP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F4AEBD2" w14:textId="2AEC93C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45C6A1" w14:textId="2A44C2A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7E20BB2" w14:textId="4D53FE04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7F3844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B3C171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Biochemická analýza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B4EAED7" w14:textId="3CDCE2F7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962DA5" w14:textId="335B9B6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61EDFA" w14:textId="0BA10F84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5B87A93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425BC4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Cytologie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6B5DE91" w14:textId="5D4FADF8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283F89" w14:textId="442EE3E1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51A42F7" w14:textId="00FBF76C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0F2CBD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E727DC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Klinická analýza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94F8E31" w14:textId="13408C83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0E9417" w14:textId="437D2DB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6540939" w14:textId="54D1E4BA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2A17A3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D83B64D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 Dimery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0F579B9" w14:textId="5434763B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4B6833" w14:textId="58551C88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BE95CFF" w14:textId="79EB70D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DDFEDF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DAE9E0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Analýza moče testovacími proužky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44AF1F1" w14:textId="7EF422A0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30AAE4" w14:textId="0D36DA7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818E397" w14:textId="2E5B485F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23A5B5A4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2B851C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Hodnocení nátěru periferní krve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4270D18" w14:textId="7C11BC7D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2E59F2" w14:textId="77AE7D81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23D45A6" w14:textId="11B213C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C89301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736213B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Screening drog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2A5A74D" w14:textId="3B02E7FE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103122" w14:textId="71036555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399800" w14:textId="76E14437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3CC1AE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607829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CD transferin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92A4575" w14:textId="5A17D5A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B7687A" w14:textId="621BA86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82FFB65" w14:textId="5A96B14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71A1CAF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30AEC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Endokrinologie 1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EAE4EEE" w14:textId="5E9D0584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16C83E" w14:textId="2F51941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50CCCD1" w14:textId="798AD868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AEC0E4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FCB263D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Endokrinologie 2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F86C2A3" w14:textId="4066D617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E59DD7" w14:textId="7B4C6B7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6E5048A" w14:textId="48E97CD5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B35B31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CEBB1A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Etanol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90B0592" w14:textId="7FAE0CBB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E18AD5" w14:textId="53195062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597CA38" w14:textId="442FFA9C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333FA104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235C2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Okultní krvácení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5934139" w14:textId="4449547A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3A079D" w14:textId="146491C5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642FF0E" w14:textId="532B6EDF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70887B9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B10E3A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Kontrola fotometrů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1F974C6" w14:textId="1FB66999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01AF3E" w14:textId="63466C52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DAC92CC" w14:textId="2F4E20A0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9BB852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EF95340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glukózy (včetně glukometrů)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DFB958A" w14:textId="007E2AA6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4C06D" w14:textId="295382B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676E1A6" w14:textId="4C3AA2A3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5E414DC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9F01FE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Gamapatie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C05C37A" w14:textId="69EAC8DF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290D3D" w14:textId="24FB7B9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5EDC8E9" w14:textId="0336D735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70194C2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A5117B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Histologické a cytologické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08AF0F" w14:textId="41CED985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30C6E3" w14:textId="26A923CB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64AD6A5" w14:textId="540D8B62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822416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58BA10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Hemokoagulace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8AD652F" w14:textId="04ACBBA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0F752C" w14:textId="1B0407D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F0EDC32" w14:textId="377B94B0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2B8803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533109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Hormonální receptory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30F347D" w14:textId="06424AC3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5D6086" w14:textId="347BA3A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E4CC89A" w14:textId="71A72677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341F37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B1B36E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Hemokoagulace speciální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E176C2E" w14:textId="5FE18BD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9E0D22" w14:textId="4334E928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16AA4D3" w14:textId="383ACF71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8E6C2E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425FAA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Imunopatologie GIT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00D3A53" w14:textId="255C5D9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834657" w14:textId="1F65F45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52E3652" w14:textId="6ABE3E3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C67E47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CFECF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Imunohematologie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EC2796D" w14:textId="5FB55455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B91F32" w14:textId="23D93AE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9EE7769" w14:textId="637F407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CB6495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B483AB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lastRenderedPageBreak/>
              <w:t>Měření INR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02C1A2D" w14:textId="7BB31BD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F50F22" w14:textId="71B30426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2525C93" w14:textId="4A71255C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2D208A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8289BE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Glykovaný hemoglobin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8F27664" w14:textId="117EC18C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B4A302" w14:textId="08A57D4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4DE64E8" w14:textId="6F28F653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596944C9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EA39A0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Kardiální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5580B60" w14:textId="449A0605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B95B2E" w14:textId="5D15392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AEBF6D6" w14:textId="46D3C0D8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3493DCF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680B31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Krevní obraz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262DADD" w14:textId="5F6705CA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730689" w14:textId="2B43B44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8CE7CBB" w14:textId="7E840F1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2EEE3E9" w14:textId="77777777" w:rsidTr="00A53772">
        <w:trPr>
          <w:trHeight w:val="300"/>
        </w:trPr>
        <w:tc>
          <w:tcPr>
            <w:tcW w:w="4677" w:type="dxa"/>
            <w:shd w:val="clear" w:color="000000" w:fill="FFFFFF"/>
            <w:vAlign w:val="center"/>
            <w:hideMark/>
          </w:tcPr>
          <w:p w14:paraId="278FB63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Lupus antikoagulans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4DF2FC" w14:textId="1F6200DA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6F7E51" w14:textId="16D5B3D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C4DE249" w14:textId="0E5610F8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45B5CD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1AA2FD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Verifikace linearity měření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8FB49C4" w14:textId="15A36BE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49B02E" w14:textId="3454007C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4F8B599" w14:textId="0DC75D53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B34757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004742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Nízkomolekulární heparin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5E9A94E" w14:textId="762C35EC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10EFB4" w14:textId="6B60A87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4C8821E" w14:textId="396ED14F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46986B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68A4E8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Močový sediment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2F3B97B" w14:textId="015187E6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1F8A1C" w14:textId="1C67DCF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40239A0" w14:textId="63E5C8B4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54D4983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F620147" w14:textId="7B4E8D79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Nátěr periferní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krve –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DD80916" w14:textId="2E0C25DF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E17A6B" w14:textId="2E16717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C22243A" w14:textId="0FE3B7FF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AB6EC0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E14DD3" w14:textId="168A41C4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Nátěr kostní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dřeně –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073868C" w14:textId="7316564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FD7C1A" w14:textId="0EB28EA0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98EEA14" w14:textId="2315999B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32DB1D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8A0F4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Přímý antiglobulinový test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977FF5E" w14:textId="1F97BFF8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8C68F4" w14:textId="569B51A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4A32E22" w14:textId="3AF7FC6A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3FA5D4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B0D00C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Proteiny v krevním séru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CE4243E" w14:textId="6B49C4B8" w:rsidR="006A7213" w:rsidRPr="006D1A59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4F36B6" w14:textId="3E0D067B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4F2DC4D" w14:textId="2FD72240" w:rsidR="006A7213" w:rsidRPr="00DD0D73" w:rsidRDefault="006F0D1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65FBA3B9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6DA18F5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Retikulocyty na analyzátoru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FC3B82" w14:textId="2918564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83AF29" w14:textId="6C0F7C1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E395ED" w14:textId="6B45B3CC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C5F334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C4EF8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Retikulocyty mikroskopicky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B253F5D" w14:textId="4A4A493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FCDDA1" w14:textId="2738D4D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5CF4A39" w14:textId="25B18B4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9DDE9A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B3F7BC6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Diagnostika revmatoidní artritidy a ASLO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D7BFEE6" w14:textId="7A1A72D0" w:rsidR="006A7213" w:rsidRPr="006D1A59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EE7839" w14:textId="19E45F1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F87052A" w14:textId="704AA149" w:rsidR="006A7213" w:rsidRPr="00DD0D73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DFC6FC4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59C43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Rizikové faktory aterosklerózy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BC991A6" w14:textId="7C5448A3" w:rsidR="006A7213" w:rsidRPr="006D1A59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E5906F" w14:textId="59C6C20C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7E2AC65" w14:textId="63B39B28" w:rsidR="006A7213" w:rsidRPr="00DD0D73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164ED6D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8587A3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Sedimentační rychlost erytrocytů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5553272" w14:textId="097F110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7D2E89" w14:textId="307EBF56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D6EFF8F" w14:textId="17ABAFAA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DE224F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9957B7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Léky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6AE0090" w14:textId="11F940EC" w:rsidR="006A7213" w:rsidRPr="006D1A59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584B9B" w14:textId="68B61A56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2597B75" w14:textId="48737FC3" w:rsidR="006A7213" w:rsidRPr="00DD0D73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6DB1CF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B14CC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stopových prvků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DA8252" w14:textId="26EC5B4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C66771" w14:textId="4E978C40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A7B4A38" w14:textId="57DCD9AC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7A0078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EF2E24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celkového IgE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6E0BB7B" w14:textId="7F353416" w:rsidR="006A7213" w:rsidRPr="006D1A59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851BCD" w14:textId="3B6C3C45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B885135" w14:textId="223C527C" w:rsidR="006A7213" w:rsidRPr="00DD0D73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B5827D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14E163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Tumorové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BB64691" w14:textId="5060551A" w:rsidR="006A7213" w:rsidRPr="006D1A59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BE10AE" w14:textId="1EDD9C9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8929B2E" w14:textId="371C366A" w:rsidR="006A7213" w:rsidRPr="00DD0D73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EDFC8B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FFD9E80" w14:textId="7B57DB5F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Všeobecná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imunohistochemie –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B67934" w14:textId="36C896C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549E87" w14:textId="5C474FA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7526455" w14:textId="1C2F43C3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D0323B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23613A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Diagnostika vrozených vývojových vad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A55E4FB" w14:textId="12553D69" w:rsidR="006A7213" w:rsidRPr="006D1A59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2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3E5537" w14:textId="381B85A4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E57E543" w14:textId="1AADA30F" w:rsidR="006A7213" w:rsidRPr="00DD0D73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6D870C8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C7DFE4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Cytokiny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89162C8" w14:textId="02FCFC88" w:rsidR="006A7213" w:rsidRPr="006D1A59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875CD5" w14:textId="6EEF44A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00150D7" w14:textId="6B219924" w:rsidR="006A7213" w:rsidRPr="00DD0D73" w:rsidRDefault="001D4E60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</w:tbl>
    <w:p w14:paraId="52DE8120" w14:textId="77777777" w:rsidR="008469B8" w:rsidRDefault="008469B8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hAnsiTheme="minorHAnsi"/>
          <w:color w:val="FF0000"/>
          <w:sz w:val="22"/>
          <w:szCs w:val="22"/>
        </w:rPr>
      </w:pPr>
      <w:bookmarkStart w:id="0" w:name="_Toc520880040"/>
    </w:p>
    <w:p w14:paraId="05314DDF" w14:textId="670F5937" w:rsidR="008469B8" w:rsidRPr="008469B8" w:rsidRDefault="008469B8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eastAsiaTheme="minorEastAsia" w:hAnsiTheme="minorHAnsi" w:cstheme="minorBidi"/>
          <w:b w:val="0"/>
          <w:bCs w:val="0"/>
          <w:iCs w:val="0"/>
          <w:color w:val="FF0000"/>
          <w:sz w:val="22"/>
          <w:szCs w:val="22"/>
        </w:rPr>
      </w:pPr>
      <w:r w:rsidRPr="008469B8">
        <w:rPr>
          <w:rStyle w:val="Zdraznnintenzivn"/>
          <w:rFonts w:asciiTheme="minorHAnsi" w:hAnsiTheme="minorHAnsi"/>
          <w:color w:val="FF0000"/>
          <w:sz w:val="22"/>
          <w:szCs w:val="22"/>
        </w:rPr>
        <w:t>Místo plnění</w:t>
      </w:r>
      <w:bookmarkEnd w:id="0"/>
    </w:p>
    <w:p w14:paraId="7C12B076" w14:textId="731867EC" w:rsidR="008469B8" w:rsidRPr="00A53772" w:rsidRDefault="009971C8" w:rsidP="00A53772">
      <w:pPr>
        <w:pStyle w:val="Odstavecseseznamem"/>
        <w:numPr>
          <w:ilvl w:val="0"/>
          <w:numId w:val="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Litomyšlská nemocnice, J. E. Purkyně 652, Litomyšl 570 01</w:t>
      </w:r>
    </w:p>
    <w:p w14:paraId="6FA0C2CE" w14:textId="77777777" w:rsidR="008469B8" w:rsidRPr="008469B8" w:rsidRDefault="008469B8" w:rsidP="008469B8">
      <w:pPr>
        <w:rPr>
          <w:rFonts w:cs="Arial"/>
          <w:bCs/>
        </w:rPr>
      </w:pPr>
    </w:p>
    <w:p w14:paraId="080ABB34" w14:textId="055E5F09" w:rsidR="008469B8" w:rsidRDefault="008469B8" w:rsidP="008469B8">
      <w:pPr>
        <w:rPr>
          <w:rFonts w:cs="Arial"/>
          <w:bCs/>
        </w:rPr>
      </w:pPr>
    </w:p>
    <w:p w14:paraId="10709C09" w14:textId="77777777" w:rsidR="008469B8" w:rsidRPr="008469B8" w:rsidRDefault="008469B8" w:rsidP="008469B8">
      <w:pPr>
        <w:rPr>
          <w:rFonts w:cs="Arial"/>
          <w:bCs/>
        </w:rPr>
      </w:pPr>
    </w:p>
    <w:p w14:paraId="3C904199" w14:textId="77777777" w:rsidR="008469B8" w:rsidRDefault="008469B8" w:rsidP="006A7213"/>
    <w:sectPr w:rsidR="00846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D6AB8"/>
    <w:multiLevelType w:val="hybridMultilevel"/>
    <w:tmpl w:val="EF8C8946"/>
    <w:lvl w:ilvl="0" w:tplc="0405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1" w15:restartNumberingAfterBreak="0">
    <w:nsid w:val="215F685A"/>
    <w:multiLevelType w:val="multilevel"/>
    <w:tmpl w:val="6AE0A580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65" w:hanging="565"/>
      </w:pPr>
      <w:rPr>
        <w:rFonts w:asciiTheme="minorHAnsi" w:hAnsiTheme="minorHAns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b w:val="0"/>
        <w:color w:val="2F5496" w:themeColor="accent1" w:themeShade="BF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1C0544"/>
    <w:multiLevelType w:val="hybridMultilevel"/>
    <w:tmpl w:val="55FC01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F29"/>
    <w:rsid w:val="001D2CB9"/>
    <w:rsid w:val="001D4E60"/>
    <w:rsid w:val="003901EB"/>
    <w:rsid w:val="006A7213"/>
    <w:rsid w:val="006F0D14"/>
    <w:rsid w:val="00754F29"/>
    <w:rsid w:val="008469B8"/>
    <w:rsid w:val="009971C8"/>
    <w:rsid w:val="00A53772"/>
    <w:rsid w:val="00BF524D"/>
    <w:rsid w:val="00D6412B"/>
    <w:rsid w:val="00DD1199"/>
    <w:rsid w:val="00FB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08AA"/>
  <w15:docId w15:val="{4E545B56-5114-4EFC-B1DF-C8BED2A5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A7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754F29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754F29"/>
    <w:rPr>
      <w:rFonts w:eastAsiaTheme="minorEastAsia"/>
      <w:sz w:val="21"/>
      <w:szCs w:val="21"/>
    </w:rPr>
  </w:style>
  <w:style w:type="paragraph" w:customStyle="1" w:styleId="Styl1">
    <w:name w:val="Styl1"/>
    <w:basedOn w:val="Nadpis1"/>
    <w:link w:val="Styl1Char"/>
    <w:qFormat/>
    <w:rsid w:val="006A7213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6A721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6A7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Zdraznnintenzivn">
    <w:name w:val="Intense Emphasis"/>
    <w:basedOn w:val="Standardnpsmoodstavce"/>
    <w:uiPriority w:val="21"/>
    <w:qFormat/>
    <w:rsid w:val="008469B8"/>
    <w:rPr>
      <w:b/>
      <w:bCs/>
      <w:i w:val="0"/>
      <w:iCs/>
      <w:caps w:val="0"/>
      <w:smallCaps w:val="0"/>
      <w:strike w:val="0"/>
      <w:dstrike w:val="0"/>
      <w:color w:val="ED7D31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1725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Valová Lucie (OUN-KVA)</dc:creator>
  <cp:keywords/>
  <dc:description/>
  <cp:lastModifiedBy>Dušková Dita (LIN-NEU)</cp:lastModifiedBy>
  <cp:revision>2</cp:revision>
  <dcterms:created xsi:type="dcterms:W3CDTF">2021-09-22T07:48:00Z</dcterms:created>
  <dcterms:modified xsi:type="dcterms:W3CDTF">2021-09-22T07:48:00Z</dcterms:modified>
</cp:coreProperties>
</file>